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F2A5" w14:textId="6D99633C" w:rsidR="002E79CE" w:rsidRPr="00853334" w:rsidRDefault="002E79CE" w:rsidP="00853334">
      <w:pPr>
        <w:spacing w:after="100" w:afterAutospacing="1" w:line="288" w:lineRule="auto"/>
        <w:jc w:val="both"/>
        <w:rPr>
          <w:rFonts w:ascii="Trebuchet MS" w:eastAsia="Times New Roman" w:hAnsi="Trebuchet MS" w:cs="Arial"/>
          <w:lang w:eastAsia="it-IT"/>
        </w:rPr>
      </w:pPr>
      <w:r w:rsidRPr="00853334">
        <w:rPr>
          <w:rFonts w:ascii="Trebuchet MS" w:eastAsia="Times New Roman" w:hAnsi="Trebuchet MS" w:cs="Arial"/>
          <w:b/>
          <w:bCs/>
          <w:lang w:eastAsia="it-IT"/>
        </w:rPr>
        <w:t xml:space="preserve">Formazione dell’Elenco degli esperti indipendenti, ex art. 3 del D.L. 24 agosto, n. 118, convertito con modificazioni dalla L. 21 ottobre 2021, n. 147 </w:t>
      </w:r>
    </w:p>
    <w:p w14:paraId="72605154" w14:textId="39605719" w:rsidR="002E79CE" w:rsidRPr="00853334" w:rsidRDefault="002E79CE" w:rsidP="00853334">
      <w:pPr>
        <w:spacing w:before="210" w:after="100" w:afterAutospacing="1" w:line="288" w:lineRule="auto"/>
        <w:jc w:val="both"/>
        <w:rPr>
          <w:rFonts w:ascii="Trebuchet MS" w:eastAsia="Times New Roman" w:hAnsi="Trebuchet MS" w:cs="Arial"/>
          <w:lang w:eastAsia="it-IT"/>
        </w:rPr>
      </w:pPr>
      <w:r w:rsidRPr="00853334">
        <w:rPr>
          <w:rFonts w:ascii="Trebuchet MS" w:eastAsia="Times New Roman" w:hAnsi="Trebuchet MS" w:cs="Arial"/>
          <w:lang w:eastAsia="it-IT"/>
        </w:rPr>
        <w:t>In ottemperanza a quanto previsto dal D.L. 24 agosto 2021 n. 118, convertito con modificazioni dalla L. 21 ottobre 2021 n. 147, è attivo il canale di ricezione delle domande predisposte ai sensi dell’art. 3, commi 3 e 5, della citata norma, ai fini dell’inserimento, su istanza degli interessati in possesso dei requisiti prescritti, nell’Elenco degli esperti per la composizione negoziata, formato presso la Camera di Commercio, Industria, Artigianato ed Agricoltura del capoluogo della regione di appartenenza.</w:t>
      </w:r>
    </w:p>
    <w:p w14:paraId="741D0045" w14:textId="77777777" w:rsidR="002E79CE" w:rsidRPr="00853334" w:rsidRDefault="002E79CE" w:rsidP="00853334">
      <w:pPr>
        <w:spacing w:before="210" w:after="100" w:afterAutospacing="1" w:line="288" w:lineRule="auto"/>
        <w:jc w:val="both"/>
        <w:rPr>
          <w:rFonts w:ascii="Trebuchet MS" w:eastAsia="Times New Roman" w:hAnsi="Trebuchet MS" w:cs="Arial"/>
          <w:lang w:eastAsia="it-IT"/>
        </w:rPr>
      </w:pPr>
      <w:r w:rsidRPr="00853334">
        <w:rPr>
          <w:rFonts w:ascii="Trebuchet MS" w:eastAsia="Times New Roman" w:hAnsi="Trebuchet MS" w:cs="Arial"/>
          <w:lang w:eastAsia="it-IT"/>
        </w:rPr>
        <w:t>L’istanza va trasmessa per il tramite dell’Ordine Professionale di appartenenza.</w:t>
      </w:r>
    </w:p>
    <w:p w14:paraId="17A0418B" w14:textId="77777777" w:rsidR="002E79CE" w:rsidRPr="00853334" w:rsidRDefault="002E79CE" w:rsidP="00853334">
      <w:pPr>
        <w:spacing w:before="210" w:after="100" w:afterAutospacing="1" w:line="288" w:lineRule="auto"/>
        <w:jc w:val="both"/>
        <w:rPr>
          <w:rFonts w:ascii="Trebuchet MS" w:eastAsia="Times New Roman" w:hAnsi="Trebuchet MS" w:cs="Arial"/>
          <w:lang w:eastAsia="it-IT"/>
        </w:rPr>
      </w:pPr>
      <w:r w:rsidRPr="00853334">
        <w:rPr>
          <w:rFonts w:ascii="Trebuchet MS" w:eastAsia="Times New Roman" w:hAnsi="Trebuchet MS" w:cs="Arial"/>
          <w:lang w:eastAsia="it-IT"/>
        </w:rPr>
        <w:t>A tal fine alleghiamo:</w:t>
      </w:r>
    </w:p>
    <w:p w14:paraId="79FF2951" w14:textId="77777777" w:rsidR="002E79CE" w:rsidRPr="00853334" w:rsidRDefault="002E79CE" w:rsidP="00853334">
      <w:pPr>
        <w:spacing w:before="210" w:after="100" w:afterAutospacing="1" w:line="288" w:lineRule="auto"/>
        <w:jc w:val="both"/>
        <w:rPr>
          <w:rFonts w:ascii="Trebuchet MS" w:eastAsia="Times New Roman" w:hAnsi="Trebuchet MS" w:cs="Arial"/>
          <w:lang w:eastAsia="it-IT"/>
        </w:rPr>
      </w:pPr>
      <w:r w:rsidRPr="00853334">
        <w:rPr>
          <w:rFonts w:ascii="Trebuchet MS" w:eastAsia="Times New Roman" w:hAnsi="Trebuchet MS" w:cs="Arial"/>
          <w:lang w:eastAsia="it-IT"/>
        </w:rPr>
        <w:t xml:space="preserve">1.    il </w:t>
      </w:r>
      <w:r w:rsidRPr="00853334">
        <w:rPr>
          <w:rFonts w:ascii="Trebuchet MS" w:eastAsia="Times New Roman" w:hAnsi="Trebuchet MS" w:cs="Arial"/>
          <w:b/>
          <w:bCs/>
          <w:lang w:eastAsia="it-IT"/>
        </w:rPr>
        <w:t>regolamento</w:t>
      </w:r>
      <w:r w:rsidRPr="00853334">
        <w:rPr>
          <w:rFonts w:ascii="Trebuchet MS" w:eastAsia="Times New Roman" w:hAnsi="Trebuchet MS" w:cs="Arial"/>
          <w:lang w:eastAsia="it-IT"/>
        </w:rPr>
        <w:t xml:space="preserve"> sulle modalità di formazione, tenuta ed aggiornamento dei dati raccolti dagli Ordini territoriali e comunicati alle C.C.I.A.A., approvato dal CNDCEC nella seduta del 27 ottobre 2021;</w:t>
      </w:r>
    </w:p>
    <w:p w14:paraId="4CE0EEA1" w14:textId="470DB50B" w:rsidR="002E79CE" w:rsidRPr="00853334" w:rsidRDefault="002E79CE" w:rsidP="00853334">
      <w:pPr>
        <w:spacing w:before="210" w:after="100" w:afterAutospacing="1" w:line="288" w:lineRule="auto"/>
        <w:jc w:val="both"/>
        <w:rPr>
          <w:rFonts w:ascii="Trebuchet MS" w:eastAsia="Times New Roman" w:hAnsi="Trebuchet MS" w:cs="Arial"/>
          <w:lang w:eastAsia="it-IT"/>
        </w:rPr>
      </w:pPr>
      <w:r w:rsidRPr="00853334">
        <w:rPr>
          <w:rFonts w:ascii="Trebuchet MS" w:eastAsia="Times New Roman" w:hAnsi="Trebuchet MS" w:cs="Arial"/>
          <w:lang w:eastAsia="it-IT"/>
        </w:rPr>
        <w:t xml:space="preserve">2.    le </w:t>
      </w:r>
      <w:r w:rsidRPr="00853334">
        <w:rPr>
          <w:rFonts w:ascii="Trebuchet MS" w:eastAsia="Times New Roman" w:hAnsi="Trebuchet MS" w:cs="Arial"/>
          <w:b/>
          <w:bCs/>
          <w:lang w:eastAsia="it-IT"/>
        </w:rPr>
        <w:t>linee guida</w:t>
      </w:r>
      <w:r w:rsidRPr="00853334">
        <w:rPr>
          <w:rFonts w:ascii="Trebuchet MS" w:eastAsia="Times New Roman" w:hAnsi="Trebuchet MS" w:cs="Arial"/>
          <w:lang w:eastAsia="it-IT"/>
        </w:rPr>
        <w:t xml:space="preserve"> a cura del Ministero della Giustizia in data 29 dicembre 2021;   </w:t>
      </w:r>
    </w:p>
    <w:p w14:paraId="6C2F6709" w14:textId="77777777" w:rsidR="002E79CE" w:rsidRPr="00853334" w:rsidRDefault="002E79CE" w:rsidP="00853334">
      <w:pPr>
        <w:spacing w:before="210" w:after="100" w:afterAutospacing="1" w:line="288" w:lineRule="auto"/>
        <w:jc w:val="both"/>
        <w:rPr>
          <w:rFonts w:ascii="Trebuchet MS" w:eastAsia="Times New Roman" w:hAnsi="Trebuchet MS" w:cs="Arial"/>
          <w:lang w:eastAsia="it-IT"/>
        </w:rPr>
      </w:pPr>
      <w:r w:rsidRPr="00853334">
        <w:rPr>
          <w:rFonts w:ascii="Trebuchet MS" w:eastAsia="Times New Roman" w:hAnsi="Trebuchet MS" w:cs="Arial"/>
          <w:lang w:eastAsia="it-IT"/>
        </w:rPr>
        <w:t xml:space="preserve">3.    il </w:t>
      </w:r>
      <w:r w:rsidRPr="00853334">
        <w:rPr>
          <w:rFonts w:ascii="Trebuchet MS" w:eastAsia="Times New Roman" w:hAnsi="Trebuchet MS" w:cs="Arial"/>
          <w:b/>
          <w:bCs/>
          <w:lang w:eastAsia="it-IT"/>
        </w:rPr>
        <w:t>modello aggiornato della domanda di iscrizione nell’Elenco</w:t>
      </w:r>
      <w:r w:rsidRPr="00853334">
        <w:rPr>
          <w:rFonts w:ascii="Trebuchet MS" w:eastAsia="Times New Roman" w:hAnsi="Trebuchet MS" w:cs="Arial"/>
          <w:lang w:eastAsia="it-IT"/>
        </w:rPr>
        <w:t>, da predisporre in formato PDF/A e sottoscrivere digitalmente, completo dell’informativa privacy e corredato degli allegati richiesti;</w:t>
      </w:r>
    </w:p>
    <w:p w14:paraId="7190A839" w14:textId="77777777" w:rsidR="002E79CE" w:rsidRPr="00853334" w:rsidRDefault="002E79CE" w:rsidP="00853334">
      <w:pPr>
        <w:spacing w:before="210" w:after="100" w:afterAutospacing="1" w:line="288" w:lineRule="auto"/>
        <w:jc w:val="both"/>
        <w:rPr>
          <w:rFonts w:ascii="Trebuchet MS" w:eastAsia="Times New Roman" w:hAnsi="Trebuchet MS" w:cs="Arial"/>
          <w:lang w:eastAsia="it-IT"/>
        </w:rPr>
      </w:pPr>
      <w:r w:rsidRPr="00853334">
        <w:rPr>
          <w:rFonts w:ascii="Trebuchet MS" w:eastAsia="Times New Roman" w:hAnsi="Trebuchet MS" w:cs="Arial"/>
          <w:lang w:eastAsia="it-IT"/>
        </w:rPr>
        <w:t xml:space="preserve">4.    il </w:t>
      </w:r>
      <w:r w:rsidRPr="00853334">
        <w:rPr>
          <w:rFonts w:ascii="Trebuchet MS" w:eastAsia="Times New Roman" w:hAnsi="Trebuchet MS" w:cs="Arial"/>
          <w:b/>
          <w:bCs/>
          <w:lang w:eastAsia="it-IT"/>
        </w:rPr>
        <w:t>modello di CV</w:t>
      </w:r>
      <w:r w:rsidRPr="00853334">
        <w:rPr>
          <w:rFonts w:ascii="Trebuchet MS" w:eastAsia="Times New Roman" w:hAnsi="Trebuchet MS" w:cs="Arial"/>
          <w:lang w:eastAsia="it-IT"/>
        </w:rPr>
        <w:t>, da predisporre in formato PDF e sottoscrivere digitalmente, nominandolo con il CF del richiedente, completo dell’informativa privacy e corredato degli allegati;</w:t>
      </w:r>
    </w:p>
    <w:p w14:paraId="673B36EB" w14:textId="18C9A16B" w:rsidR="00165D4F" w:rsidRDefault="002E79CE" w:rsidP="00165D4F">
      <w:pPr>
        <w:spacing w:before="210" w:after="100" w:afterAutospacing="1" w:line="288" w:lineRule="auto"/>
        <w:jc w:val="both"/>
        <w:rPr>
          <w:rFonts w:ascii="Trebuchet MS" w:eastAsia="Times New Roman" w:hAnsi="Trebuchet MS" w:cs="Arial"/>
          <w:lang w:eastAsia="it-IT"/>
        </w:rPr>
      </w:pPr>
      <w:r w:rsidRPr="00853334">
        <w:rPr>
          <w:rFonts w:ascii="Trebuchet MS" w:eastAsia="Times New Roman" w:hAnsi="Trebuchet MS" w:cs="Arial"/>
          <w:lang w:eastAsia="it-IT"/>
        </w:rPr>
        <w:t xml:space="preserve">5.    il </w:t>
      </w:r>
      <w:r w:rsidRPr="00853334">
        <w:rPr>
          <w:rFonts w:ascii="Trebuchet MS" w:eastAsia="Times New Roman" w:hAnsi="Trebuchet MS" w:cs="Arial"/>
          <w:b/>
          <w:bCs/>
          <w:lang w:eastAsia="it-IT"/>
        </w:rPr>
        <w:t>tracciato</w:t>
      </w:r>
      <w:r w:rsidRPr="00853334">
        <w:rPr>
          <w:rFonts w:ascii="Trebuchet MS" w:eastAsia="Times New Roman" w:hAnsi="Trebuchet MS" w:cs="Arial"/>
          <w:lang w:eastAsia="it-IT"/>
        </w:rPr>
        <w:t xml:space="preserve"> per la trasmissione dell’Elenco alla C.C.I.A.A</w:t>
      </w:r>
      <w:r w:rsidR="00DB5B5E">
        <w:rPr>
          <w:rFonts w:ascii="Trebuchet MS" w:eastAsia="Times New Roman" w:hAnsi="Trebuchet MS" w:cs="Arial"/>
          <w:lang w:eastAsia="it-IT"/>
        </w:rPr>
        <w:t>. S</w:t>
      </w:r>
      <w:r w:rsidRPr="00853334">
        <w:rPr>
          <w:rFonts w:ascii="Trebuchet MS" w:eastAsia="Times New Roman" w:hAnsi="Trebuchet MS" w:cs="Arial"/>
          <w:lang w:eastAsia="it-IT"/>
        </w:rPr>
        <w:t xml:space="preserve">i precisa che il </w:t>
      </w:r>
      <w:r w:rsidR="00853334" w:rsidRPr="00853334">
        <w:rPr>
          <w:rFonts w:ascii="Trebuchet MS" w:eastAsia="Times New Roman" w:hAnsi="Trebuchet MS" w:cs="Arial"/>
          <w:lang w:eastAsia="it-IT"/>
        </w:rPr>
        <w:t>campo “Settore</w:t>
      </w:r>
      <w:r w:rsidRPr="00853334">
        <w:rPr>
          <w:rFonts w:ascii="Trebuchet MS" w:eastAsia="Times New Roman" w:hAnsi="Trebuchet MS" w:cs="Arial"/>
          <w:lang w:eastAsia="it-IT"/>
        </w:rPr>
        <w:t xml:space="preserve"> Esperienza” </w:t>
      </w:r>
      <w:r w:rsidR="00165D4F">
        <w:rPr>
          <w:rFonts w:ascii="Trebuchet MS" w:eastAsia="Times New Roman" w:hAnsi="Trebuchet MS" w:cs="Arial"/>
          <w:lang w:eastAsia="it-IT"/>
        </w:rPr>
        <w:t>va compilato con la descrizione dei Codici Ateco Istat di cui all’allegato.</w:t>
      </w:r>
      <w:r w:rsidR="00CB5B3C">
        <w:rPr>
          <w:rFonts w:ascii="Trebuchet MS" w:eastAsia="Times New Roman" w:hAnsi="Trebuchet MS" w:cs="Arial"/>
          <w:lang w:eastAsia="it-IT"/>
        </w:rPr>
        <w:t xml:space="preserve"> In caso di inserimento di più descrizioni, inserire </w:t>
      </w:r>
      <w:r w:rsidR="00CB5B3C" w:rsidRPr="006734ED">
        <w:rPr>
          <w:rFonts w:ascii="Trebuchet MS" w:eastAsia="Times New Roman" w:hAnsi="Trebuchet MS" w:cs="Arial"/>
          <w:b/>
          <w:bCs/>
          <w:lang w:eastAsia="it-IT"/>
        </w:rPr>
        <w:t>#</w:t>
      </w:r>
      <w:r w:rsidR="00CB5B3C">
        <w:rPr>
          <w:rFonts w:ascii="Trebuchet MS" w:eastAsia="Times New Roman" w:hAnsi="Trebuchet MS" w:cs="Arial"/>
          <w:lang w:eastAsia="it-IT"/>
        </w:rPr>
        <w:t xml:space="preserve"> tra l’una e l’altra.</w:t>
      </w:r>
    </w:p>
    <w:p w14:paraId="6F26F3E9" w14:textId="65B6C5B0" w:rsidR="002E79CE" w:rsidRPr="00853334" w:rsidRDefault="002E79CE" w:rsidP="00853334">
      <w:pPr>
        <w:spacing w:before="210" w:after="100" w:afterAutospacing="1" w:line="288" w:lineRule="auto"/>
        <w:jc w:val="both"/>
        <w:rPr>
          <w:rFonts w:ascii="Trebuchet MS" w:eastAsia="Times New Roman" w:hAnsi="Trebuchet MS" w:cs="Arial"/>
          <w:lang w:eastAsia="it-IT"/>
        </w:rPr>
      </w:pPr>
      <w:r w:rsidRPr="00853334">
        <w:rPr>
          <w:rFonts w:ascii="Trebuchet MS" w:eastAsia="Times New Roman" w:hAnsi="Trebuchet MS" w:cs="Arial"/>
          <w:lang w:eastAsia="it-IT"/>
        </w:rPr>
        <w:t xml:space="preserve">L’istanza completa va inoltrata, dall’interessato, da indirizzo PEC all’indirizzo PEC </w:t>
      </w:r>
      <w:hyperlink r:id="rId4" w:history="1">
        <w:r w:rsidRPr="00853334">
          <w:rPr>
            <w:rFonts w:ascii="Trebuchet MS" w:eastAsia="Times New Roman" w:hAnsi="Trebuchet MS" w:cs="Arial"/>
            <w:u w:val="single"/>
            <w:lang w:eastAsia="it-IT"/>
          </w:rPr>
          <w:t>segreteria@odcec.torino.legalmail.it</w:t>
        </w:r>
      </w:hyperlink>
    </w:p>
    <w:p w14:paraId="5CF001F6" w14:textId="77777777" w:rsidR="00DB5B5E" w:rsidRDefault="002E79CE" w:rsidP="00853334">
      <w:pPr>
        <w:spacing w:before="210" w:after="100" w:afterAutospacing="1" w:line="288" w:lineRule="auto"/>
        <w:jc w:val="both"/>
        <w:rPr>
          <w:rFonts w:ascii="Trebuchet MS" w:eastAsia="Times New Roman" w:hAnsi="Trebuchet MS" w:cs="Arial"/>
          <w:lang w:eastAsia="it-IT"/>
        </w:rPr>
      </w:pPr>
      <w:r w:rsidRPr="00853334">
        <w:rPr>
          <w:rFonts w:ascii="Trebuchet MS" w:eastAsia="Times New Roman" w:hAnsi="Trebuchet MS" w:cs="Arial"/>
          <w:lang w:eastAsia="it-IT"/>
        </w:rPr>
        <w:t>Come disposto dalla norma, verificata la completezza della domanda e della documentazione allegata, il Consiglio dell’Ordine delibera in merito alla relativa comunicazione alla C.C.I.A.A., dandone comunicazione all’interessato.</w:t>
      </w:r>
    </w:p>
    <w:p w14:paraId="4468312C" w14:textId="78F7F7BD" w:rsidR="002E79CE" w:rsidRPr="00853334" w:rsidRDefault="002E79CE" w:rsidP="00853334">
      <w:pPr>
        <w:spacing w:before="210" w:after="100" w:afterAutospacing="1" w:line="288" w:lineRule="auto"/>
        <w:jc w:val="both"/>
        <w:rPr>
          <w:rFonts w:ascii="Trebuchet MS" w:eastAsia="Times New Roman" w:hAnsi="Trebuchet MS" w:cs="Arial"/>
          <w:lang w:eastAsia="it-IT"/>
        </w:rPr>
      </w:pPr>
      <w:r w:rsidRPr="00853334">
        <w:rPr>
          <w:rFonts w:ascii="Trebuchet MS" w:eastAsia="Times New Roman" w:hAnsi="Trebuchet MS" w:cs="Arial"/>
          <w:lang w:eastAsia="it-IT"/>
        </w:rPr>
        <w:t xml:space="preserve">Per il primo popolamento dell’Elenco, sino al 16 maggio 2022, l’aggiornamento dei dati trasmessi dagli Ordini Professionali sarà senza soluzione di continuità mentre a </w:t>
      </w:r>
      <w:proofErr w:type="gramStart"/>
      <w:r w:rsidRPr="00853334">
        <w:rPr>
          <w:rFonts w:ascii="Trebuchet MS" w:eastAsia="Times New Roman" w:hAnsi="Trebuchet MS" w:cs="Arial"/>
          <w:lang w:eastAsia="it-IT"/>
        </w:rPr>
        <w:t>decorrere  dal</w:t>
      </w:r>
      <w:proofErr w:type="gramEnd"/>
      <w:r w:rsidRPr="00853334">
        <w:rPr>
          <w:rFonts w:ascii="Trebuchet MS" w:eastAsia="Times New Roman" w:hAnsi="Trebuchet MS" w:cs="Arial"/>
          <w:lang w:eastAsia="it-IT"/>
        </w:rPr>
        <w:t xml:space="preserve"> 17 maggio 2022 avverrà con cadenza annuale.</w:t>
      </w:r>
    </w:p>
    <w:sectPr w:rsidR="002E79CE" w:rsidRPr="008533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ED1"/>
    <w:rsid w:val="00165D4F"/>
    <w:rsid w:val="001C17C9"/>
    <w:rsid w:val="002E79CE"/>
    <w:rsid w:val="006734ED"/>
    <w:rsid w:val="00853334"/>
    <w:rsid w:val="009A12B0"/>
    <w:rsid w:val="009A565C"/>
    <w:rsid w:val="00CB5B3C"/>
    <w:rsid w:val="00DB5B5E"/>
    <w:rsid w:val="00E92210"/>
    <w:rsid w:val="00EE5E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5F16"/>
  <w15:chartTrackingRefBased/>
  <w15:docId w15:val="{6820F1F9-1405-444C-A952-7ECAA07B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79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78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greteria@odcec.torino.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350</Words>
  <Characters>1999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Fiore</dc:creator>
  <cp:keywords/>
  <dc:description/>
  <cp:lastModifiedBy>Carla Fiore</cp:lastModifiedBy>
  <cp:revision>14</cp:revision>
  <cp:lastPrinted>2022-02-03T07:49:00Z</cp:lastPrinted>
  <dcterms:created xsi:type="dcterms:W3CDTF">2022-01-26T10:30:00Z</dcterms:created>
  <dcterms:modified xsi:type="dcterms:W3CDTF">2022-02-03T10:05:00Z</dcterms:modified>
</cp:coreProperties>
</file>